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4597-87</w:t>
      </w:r>
    </w:p>
    <w:p>
      <w:pPr>
        <w:widowControl w:val="0"/>
        <w:spacing w:before="0" w:after="0"/>
        <w:rPr>
          <w:sz w:val="20"/>
          <w:szCs w:val="20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27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8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19.07.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00:4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Митрофанов М.В.,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ограничение, предусмотренное федеральным законом, а именно не </w:t>
      </w:r>
      <w:r>
        <w:rPr>
          <w:rFonts w:ascii="Times New Roman" w:eastAsia="Times New Roman" w:hAnsi="Times New Roman" w:cs="Times New Roman"/>
          <w:sz w:val="28"/>
          <w:szCs w:val="28"/>
        </w:rPr>
        <w:t>находился по месту жительства 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до 06:00 </w:t>
      </w:r>
      <w:r>
        <w:rPr>
          <w:rFonts w:ascii="Times New Roman" w:eastAsia="Times New Roman" w:hAnsi="Times New Roman" w:cs="Times New Roman"/>
          <w:sz w:val="28"/>
          <w:szCs w:val="28"/>
        </w:rPr>
        <w:t>часов 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судебном заседании вину в совершении правонарушения признал.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 М.В.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86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2547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19.07.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суда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29.04.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Актом </w:t>
      </w:r>
      <w:r>
        <w:rPr>
          <w:rFonts w:ascii="Times New Roman" w:eastAsia="Times New Roman" w:hAnsi="Times New Roman" w:cs="Times New Roman"/>
          <w:sz w:val="28"/>
          <w:szCs w:val="28"/>
        </w:rPr>
        <w:t>посещения по месту жительства от 19.07.2026 г.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если эти действия (бездействие)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 М.В.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19.24 КоАП РФ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если эти действия (бездействие)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если эти действия (бездействие)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о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М.В.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 о необходимости назначения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19.24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 на срок 5/пять/ суток.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отбывания наказания исчислять с момента вынесения постановления 20 июля 12:00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0857789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12">
    <w:name w:val="cat-UserDefined grp-27 rplc-12"/>
    <w:basedOn w:val="DefaultParagraphFont"/>
  </w:style>
  <w:style w:type="character" w:customStyle="1" w:styleId="cat-UserDefinedgrp-28rplc-15">
    <w:name w:val="cat-UserDefined grp-28 rplc-15"/>
    <w:basedOn w:val="DefaultParagraphFont"/>
  </w:style>
  <w:style w:type="character" w:customStyle="1" w:styleId="cat-UserDefinedgrp-28rplc-22">
    <w:name w:val="cat-UserDefined grp-28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CAEE2-CCAA-4265-95A4-AA7E1D8F56D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